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bCs/>
          <w:iCs w:val="0"/>
          <w:spacing w:val="-10"/>
          <w:kern w:val="28"/>
          <w:sz w:val="40"/>
          <w:szCs w:val="40"/>
        </w:rPr>
        <w:t xml:space="preserve">Kleemann │ </w:t>
      </w:r>
      <w:bookmarkStart w:id="0" w:name="_Hlk109825472"/>
      <w:r w:rsidR="0072059E" w:rsidRPr="0072059E">
        <w:rPr>
          <w:bCs/>
          <w:iCs w:val="0"/>
          <w:spacing w:val="-10"/>
          <w:kern w:val="28"/>
          <w:sz w:val="40"/>
          <w:szCs w:val="40"/>
        </w:rPr>
        <w:t xml:space="preserve">Verketteter PRO-Anlagenzug überzeugt </w:t>
      </w:r>
      <w:r w:rsidR="005144B2">
        <w:rPr>
          <w:bCs/>
          <w:iCs w:val="0"/>
          <w:spacing w:val="-10"/>
          <w:kern w:val="28"/>
          <w:sz w:val="40"/>
          <w:szCs w:val="40"/>
        </w:rPr>
        <w:t>in der Karibik</w:t>
      </w:r>
      <w:bookmarkEnd w:id="0"/>
    </w:p>
    <w:p w14:paraId="3DB067B3" w14:textId="15701C01" w:rsidR="0072059E" w:rsidRPr="00955892" w:rsidRDefault="0072059E" w:rsidP="00AF2A24">
      <w:pPr>
        <w:pStyle w:val="Teaser"/>
        <w:rPr>
          <w:rFonts w:eastAsiaTheme="majorEastAsia" w:cstheme="majorBidi"/>
          <w:iCs/>
          <w:szCs w:val="22"/>
        </w:rPr>
      </w:pPr>
      <w:r w:rsidRPr="00955892">
        <w:rPr>
          <w:rFonts w:eastAsiaTheme="majorEastAsia" w:cstheme="majorBidi"/>
          <w:iCs/>
          <w:szCs w:val="22"/>
        </w:rPr>
        <w:t xml:space="preserve">Um Endprodukte für die Herstellung von Asphalt zu gewinnen, wird im Inselstaat Trinidad &amp; Tobago ein PRO-Anlagenzug von Kleemann eingesetzt: der mobile Backenbrecher MOBICAT MC 120 Z PRO und der mobile Kegelbrecher MOBICONE MCO 11 PRO. Die mobile Siebanlage MOBISCREEN MS 953 EVO rundet den Prozess </w:t>
      </w:r>
      <w:r w:rsidR="005144B2" w:rsidRPr="005144B2">
        <w:rPr>
          <w:rFonts w:eastAsiaTheme="majorEastAsia" w:cstheme="majorBidi"/>
          <w:iCs/>
          <w:szCs w:val="22"/>
        </w:rPr>
        <w:t>i</w:t>
      </w:r>
      <w:r w:rsidR="005144B2">
        <w:rPr>
          <w:rFonts w:eastAsiaTheme="majorEastAsia" w:cstheme="majorBidi"/>
          <w:iCs/>
          <w:szCs w:val="22"/>
        </w:rPr>
        <w:t>n dem</w:t>
      </w:r>
      <w:r w:rsidR="005144B2" w:rsidRPr="005144B2">
        <w:rPr>
          <w:rFonts w:eastAsiaTheme="majorEastAsia" w:cstheme="majorBidi"/>
          <w:iCs/>
          <w:szCs w:val="22"/>
        </w:rPr>
        <w:t xml:space="preserve"> Kalkstein</w:t>
      </w:r>
      <w:r w:rsidR="005144B2">
        <w:rPr>
          <w:rFonts w:eastAsiaTheme="majorEastAsia" w:cstheme="majorBidi"/>
          <w:iCs/>
          <w:szCs w:val="22"/>
        </w:rPr>
        <w:t>-Steinbruch</w:t>
      </w:r>
      <w:r w:rsidR="005144B2" w:rsidRPr="005144B2">
        <w:rPr>
          <w:rFonts w:eastAsiaTheme="majorEastAsia" w:cstheme="majorBidi"/>
          <w:iCs/>
          <w:szCs w:val="22"/>
        </w:rPr>
        <w:t xml:space="preserve"> </w:t>
      </w:r>
      <w:r w:rsidRPr="00955892">
        <w:rPr>
          <w:rFonts w:eastAsiaTheme="majorEastAsia" w:cstheme="majorBidi"/>
          <w:iCs/>
          <w:szCs w:val="22"/>
        </w:rPr>
        <w:t xml:space="preserve">ab. </w:t>
      </w:r>
    </w:p>
    <w:p w14:paraId="7C0E932A" w14:textId="44C2A664" w:rsidR="0072059E" w:rsidRPr="00700B3F" w:rsidRDefault="0072059E" w:rsidP="0072059E">
      <w:pPr>
        <w:pStyle w:val="Standardabsatz"/>
        <w:rPr>
          <w:bCs/>
        </w:rPr>
      </w:pPr>
      <w:r w:rsidRPr="00955892">
        <w:rPr>
          <w:bCs/>
        </w:rPr>
        <w:t>Eine gute Qualität des Endprodukts und die einfache Verlinkung der einzelnen Maschinen zu einem Anlagenzug waren entscheidende Kriterien bei der Wahl der Anlagentechnik. Bei dem PRO-Anlagenzug von Kleemann erleichtern die unkomplizierte Verkettung der Maschinen und der aufeinander abgestimmte, automatische Prozess den Betrieb.</w:t>
      </w:r>
    </w:p>
    <w:p w14:paraId="2AE21E23" w14:textId="4A53E01E" w:rsidR="00AF2A24" w:rsidRPr="00793E43" w:rsidRDefault="001C7AE5" w:rsidP="00717074">
      <w:pPr>
        <w:pStyle w:val="Absatzberschrift"/>
      </w:pPr>
      <w:r w:rsidRPr="001C7AE5">
        <w:t>Verfügbarkeit und Leistung</w:t>
      </w:r>
      <w:r w:rsidR="0072059E" w:rsidRPr="0072059E">
        <w:t xml:space="preserve"> dank Linienkopplung</w:t>
      </w:r>
      <w:r>
        <w:t xml:space="preserve"> verdoppelt</w:t>
      </w:r>
    </w:p>
    <w:p w14:paraId="376915E4" w14:textId="7DFA3742" w:rsidR="00C146B1" w:rsidRDefault="0072059E" w:rsidP="00CF5C63">
      <w:pPr>
        <w:pStyle w:val="Absatzberschrift"/>
        <w:jc w:val="both"/>
        <w:rPr>
          <w:b w:val="0"/>
        </w:rPr>
      </w:pPr>
      <w:r w:rsidRPr="0072059E">
        <w:rPr>
          <w:b w:val="0"/>
        </w:rPr>
        <w:t>Der Anlagenzug</w:t>
      </w:r>
      <w:r w:rsidR="00F03B55">
        <w:rPr>
          <w:b w:val="0"/>
        </w:rPr>
        <w:t xml:space="preserve"> </w:t>
      </w:r>
      <w:r w:rsidRPr="0072059E">
        <w:rPr>
          <w:b w:val="0"/>
        </w:rPr>
        <w:t xml:space="preserve">besteht aus drei Maschinen, die untereinander prozesstechnisch gekoppelt sind. </w:t>
      </w:r>
      <w:r w:rsidR="00C146B1">
        <w:rPr>
          <w:b w:val="0"/>
        </w:rPr>
        <w:t>Dank der</w:t>
      </w:r>
      <w:r w:rsidR="00C146B1" w:rsidRPr="00C146B1">
        <w:rPr>
          <w:b w:val="0"/>
        </w:rPr>
        <w:t xml:space="preserve"> automatisierte</w:t>
      </w:r>
      <w:r w:rsidR="00C146B1">
        <w:rPr>
          <w:b w:val="0"/>
        </w:rPr>
        <w:t>n</w:t>
      </w:r>
      <w:r w:rsidR="00C146B1" w:rsidRPr="00C146B1">
        <w:rPr>
          <w:b w:val="0"/>
        </w:rPr>
        <w:t xml:space="preserve"> Abstimmung </w:t>
      </w:r>
      <w:r w:rsidR="00C146B1">
        <w:rPr>
          <w:b w:val="0"/>
        </w:rPr>
        <w:t>werden</w:t>
      </w:r>
      <w:r w:rsidR="00C146B1" w:rsidRPr="00C146B1">
        <w:rPr>
          <w:b w:val="0"/>
        </w:rPr>
        <w:t xml:space="preserve"> die Bediener </w:t>
      </w:r>
      <w:r w:rsidR="00C146B1">
        <w:rPr>
          <w:b w:val="0"/>
        </w:rPr>
        <w:t xml:space="preserve">entlastet, der </w:t>
      </w:r>
      <w:r w:rsidR="00C146B1" w:rsidRPr="00C146B1">
        <w:rPr>
          <w:b w:val="0"/>
        </w:rPr>
        <w:t>Prozess</w:t>
      </w:r>
      <w:r w:rsidR="00C146B1">
        <w:rPr>
          <w:b w:val="0"/>
        </w:rPr>
        <w:t xml:space="preserve"> harmonisiert und dadurch st</w:t>
      </w:r>
      <w:r w:rsidR="00955892">
        <w:rPr>
          <w:b w:val="0"/>
        </w:rPr>
        <w:t>a</w:t>
      </w:r>
      <w:r w:rsidR="00C146B1">
        <w:rPr>
          <w:b w:val="0"/>
        </w:rPr>
        <w:t>bilisiert</w:t>
      </w:r>
      <w:r w:rsidRPr="0072059E">
        <w:rPr>
          <w:b w:val="0"/>
        </w:rPr>
        <w:t xml:space="preserve">. Dabei arbeitet jede </w:t>
      </w:r>
      <w:r w:rsidR="00955892">
        <w:rPr>
          <w:b w:val="0"/>
        </w:rPr>
        <w:t>Maschine</w:t>
      </w:r>
      <w:r w:rsidRPr="0072059E">
        <w:rPr>
          <w:b w:val="0"/>
        </w:rPr>
        <w:t xml:space="preserve"> grundsätzlich für sich, gibt aber bei Störungen oder Überfüllung</w:t>
      </w:r>
      <w:r w:rsidR="00955892">
        <w:rPr>
          <w:b w:val="0"/>
        </w:rPr>
        <w:t xml:space="preserve"> durch zu viel Aufgabematerial </w:t>
      </w:r>
      <w:r w:rsidRPr="0072059E">
        <w:rPr>
          <w:b w:val="0"/>
        </w:rPr>
        <w:t xml:space="preserve">Signale an die vor- und nachgeschalteten Maschinen. Die Beschickungsregelung </w:t>
      </w:r>
      <w:proofErr w:type="spellStart"/>
      <w:r w:rsidR="007B0E60" w:rsidRPr="007B0E60">
        <w:rPr>
          <w:b w:val="0"/>
        </w:rPr>
        <w:t>Continuous</w:t>
      </w:r>
      <w:proofErr w:type="spellEnd"/>
      <w:r w:rsidR="007B0E60" w:rsidRPr="007B0E60">
        <w:rPr>
          <w:b w:val="0"/>
        </w:rPr>
        <w:t xml:space="preserve"> </w:t>
      </w:r>
      <w:r w:rsidRPr="0072059E">
        <w:rPr>
          <w:b w:val="0"/>
        </w:rPr>
        <w:t>Feed System (CFS) sorgt zudem für eine optimale Auslastung der Brecher</w:t>
      </w:r>
      <w:r w:rsidR="00C146B1">
        <w:rPr>
          <w:b w:val="0"/>
        </w:rPr>
        <w:t>, die</w:t>
      </w:r>
      <w:r w:rsidR="00955892">
        <w:rPr>
          <w:b w:val="0"/>
        </w:rPr>
        <w:t xml:space="preserve"> dadurch</w:t>
      </w:r>
      <w:r w:rsidRPr="0072059E">
        <w:rPr>
          <w:b w:val="0"/>
        </w:rPr>
        <w:t xml:space="preserve"> gleichmäßig </w:t>
      </w:r>
      <w:r w:rsidR="00955892">
        <w:rPr>
          <w:b w:val="0"/>
        </w:rPr>
        <w:t xml:space="preserve">mit Material </w:t>
      </w:r>
      <w:r w:rsidRPr="0072059E">
        <w:rPr>
          <w:b w:val="0"/>
        </w:rPr>
        <w:t>beschickt</w:t>
      </w:r>
      <w:r w:rsidR="00C146B1">
        <w:rPr>
          <w:b w:val="0"/>
        </w:rPr>
        <w:t xml:space="preserve"> werden</w:t>
      </w:r>
      <w:r w:rsidRPr="0072059E">
        <w:rPr>
          <w:b w:val="0"/>
        </w:rPr>
        <w:t xml:space="preserve">. Außerdem sorgt eine Verbindung aller Maschinen für Sicherheit: </w:t>
      </w:r>
      <w:r w:rsidR="00C146B1">
        <w:rPr>
          <w:b w:val="0"/>
        </w:rPr>
        <w:t>w</w:t>
      </w:r>
      <w:r w:rsidR="00C146B1" w:rsidRPr="0072059E">
        <w:rPr>
          <w:b w:val="0"/>
        </w:rPr>
        <w:t xml:space="preserve">ird </w:t>
      </w:r>
      <w:r w:rsidR="00C146B1">
        <w:rPr>
          <w:b w:val="0"/>
        </w:rPr>
        <w:t>innerhalb</w:t>
      </w:r>
      <w:r w:rsidR="00F03B55">
        <w:rPr>
          <w:b w:val="0"/>
        </w:rPr>
        <w:t xml:space="preserve"> des</w:t>
      </w:r>
      <w:r w:rsidRPr="0072059E">
        <w:rPr>
          <w:b w:val="0"/>
        </w:rPr>
        <w:t xml:space="preserve"> Anlagenzug</w:t>
      </w:r>
      <w:r w:rsidR="001207D3">
        <w:rPr>
          <w:b w:val="0"/>
        </w:rPr>
        <w:t>s</w:t>
      </w:r>
      <w:r w:rsidRPr="0072059E">
        <w:rPr>
          <w:b w:val="0"/>
        </w:rPr>
        <w:t xml:space="preserve"> ein Not-Halt gedrückt, </w:t>
      </w:r>
      <w:r w:rsidR="00C146B1">
        <w:rPr>
          <w:b w:val="0"/>
        </w:rPr>
        <w:t>stoppen</w:t>
      </w:r>
      <w:r w:rsidR="00C146B1" w:rsidRPr="0072059E">
        <w:rPr>
          <w:b w:val="0"/>
        </w:rPr>
        <w:t xml:space="preserve"> </w:t>
      </w:r>
      <w:r w:rsidR="00C146B1">
        <w:rPr>
          <w:b w:val="0"/>
        </w:rPr>
        <w:t xml:space="preserve">sofort </w:t>
      </w:r>
      <w:r w:rsidRPr="0072059E">
        <w:rPr>
          <w:b w:val="0"/>
        </w:rPr>
        <w:t xml:space="preserve">alle Anlagen. Schäden oder Überlast-Situationen lassen sich durch dieses Konzept vermeiden.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b w:val="0"/>
        </w:rPr>
        <w:t>B</w:t>
      </w:r>
      <w:r w:rsidRPr="002B75C5">
        <w:rPr>
          <w:b w:val="0"/>
        </w:rPr>
        <w:t xml:space="preserve">eim Einsatz in Trinidad &amp; Tobago </w:t>
      </w:r>
      <w:r>
        <w:rPr>
          <w:b w:val="0"/>
        </w:rPr>
        <w:t xml:space="preserve">konnte das </w:t>
      </w:r>
      <w:r w:rsidRPr="002B75C5">
        <w:rPr>
          <w:b w:val="0"/>
        </w:rPr>
        <w:t xml:space="preserve">ausführende Unternehmen </w:t>
      </w:r>
      <w:r>
        <w:rPr>
          <w:b w:val="0"/>
        </w:rPr>
        <w:t>mit Hilfe der</w:t>
      </w:r>
      <w:r w:rsidR="001C7AE5">
        <w:rPr>
          <w:b w:val="0"/>
        </w:rPr>
        <w:t xml:space="preserve"> Linienkopplung die </w:t>
      </w:r>
      <w:r w:rsidR="0072059E" w:rsidRPr="0072059E">
        <w:rPr>
          <w:b w:val="0"/>
        </w:rPr>
        <w:t xml:space="preserve">Verfügbarkeit und Leistung </w:t>
      </w:r>
      <w:r w:rsidR="001C7AE5">
        <w:rPr>
          <w:b w:val="0"/>
        </w:rPr>
        <w:t>g</w:t>
      </w:r>
      <w:r w:rsidR="001C7AE5" w:rsidRPr="0072059E">
        <w:rPr>
          <w:b w:val="0"/>
        </w:rPr>
        <w:t xml:space="preserve">egenüber </w:t>
      </w:r>
      <w:r w:rsidR="0072059E" w:rsidRPr="0072059E">
        <w:rPr>
          <w:b w:val="0"/>
        </w:rPr>
        <w:t>den bisher im Steinbruch eingesetzt</w:t>
      </w:r>
      <w:r w:rsidR="001C7AE5">
        <w:rPr>
          <w:b w:val="0"/>
        </w:rPr>
        <w:t>en Anlagen um</w:t>
      </w:r>
      <w:r w:rsidR="0072059E" w:rsidRPr="0072059E">
        <w:rPr>
          <w:b w:val="0"/>
        </w:rPr>
        <w:t xml:space="preserve"> das Doppelte </w:t>
      </w:r>
      <w:r>
        <w:rPr>
          <w:b w:val="0"/>
        </w:rPr>
        <w:t>steigern</w:t>
      </w:r>
      <w:r w:rsidR="0072059E" w:rsidRPr="0072059E">
        <w:rPr>
          <w:b w:val="0"/>
        </w:rPr>
        <w:t>.</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b w:val="0"/>
        </w:rPr>
        <w:t>A</w:t>
      </w:r>
      <w:r w:rsidR="0072059E" w:rsidRPr="00936642">
        <w:rPr>
          <w:b w:val="0"/>
        </w:rPr>
        <w:t xml:space="preserve">uch </w:t>
      </w:r>
      <w:r>
        <w:rPr>
          <w:b w:val="0"/>
        </w:rPr>
        <w:t>der</w:t>
      </w:r>
      <w:r w:rsidR="0072059E" w:rsidRPr="00936642">
        <w:rPr>
          <w:b w:val="0"/>
        </w:rPr>
        <w:t xml:space="preserve"> Personaleinsatz </w:t>
      </w:r>
      <w:r>
        <w:rPr>
          <w:b w:val="0"/>
        </w:rPr>
        <w:t xml:space="preserve">erfolgt </w:t>
      </w:r>
      <w:r w:rsidR="002B75C5">
        <w:rPr>
          <w:b w:val="0"/>
        </w:rPr>
        <w:t xml:space="preserve">noch </w:t>
      </w:r>
      <w:r>
        <w:rPr>
          <w:b w:val="0"/>
        </w:rPr>
        <w:t xml:space="preserve">effizienter. </w:t>
      </w:r>
      <w:r w:rsidR="0072059E" w:rsidRPr="00936642">
        <w:rPr>
          <w:b w:val="0"/>
        </w:rPr>
        <w:t xml:space="preserve">Normalerweise </w:t>
      </w:r>
      <w:r w:rsidR="002B75C5">
        <w:rPr>
          <w:b w:val="0"/>
        </w:rPr>
        <w:t>wird</w:t>
      </w:r>
      <w:r w:rsidR="002B75C5" w:rsidRPr="00936642">
        <w:rPr>
          <w:b w:val="0"/>
        </w:rPr>
        <w:t xml:space="preserve"> </w:t>
      </w:r>
      <w:r w:rsidRPr="001C7AE5">
        <w:rPr>
          <w:b w:val="0"/>
        </w:rPr>
        <w:t xml:space="preserve">ein Bediener </w:t>
      </w:r>
      <w:r w:rsidR="0072059E" w:rsidRPr="00936642">
        <w:rPr>
          <w:b w:val="0"/>
        </w:rPr>
        <w:t xml:space="preserve">pro Anlage eingesetzt, hinzu kommt der Baggerfahrer. Durch die Linienkopplung </w:t>
      </w:r>
      <w:r>
        <w:rPr>
          <w:b w:val="0"/>
        </w:rPr>
        <w:t>lässt sich</w:t>
      </w:r>
      <w:r w:rsidRPr="00936642">
        <w:rPr>
          <w:b w:val="0"/>
        </w:rPr>
        <w:t xml:space="preserve"> </w:t>
      </w:r>
      <w:r>
        <w:rPr>
          <w:b w:val="0"/>
        </w:rPr>
        <w:t xml:space="preserve">der gesamte Prozess </w:t>
      </w:r>
      <w:r w:rsidR="002B75C5">
        <w:rPr>
          <w:b w:val="0"/>
        </w:rPr>
        <w:t xml:space="preserve">statt mit vier nun mit </w:t>
      </w:r>
      <w:r w:rsidRPr="001C7AE5">
        <w:rPr>
          <w:b w:val="0"/>
        </w:rPr>
        <w:t>zwei Bediener</w:t>
      </w:r>
      <w:r w:rsidR="002B75C5">
        <w:rPr>
          <w:b w:val="0"/>
        </w:rPr>
        <w:t>n</w:t>
      </w:r>
      <w:r w:rsidRPr="001C7AE5">
        <w:rPr>
          <w:b w:val="0"/>
        </w:rPr>
        <w:t xml:space="preserve"> </w:t>
      </w:r>
      <w:r w:rsidR="0072059E" w:rsidRPr="00936642">
        <w:rPr>
          <w:b w:val="0"/>
        </w:rPr>
        <w:t>steuern</w:t>
      </w:r>
      <w:r>
        <w:rPr>
          <w:b w:val="0"/>
        </w:rPr>
        <w:t>.</w:t>
      </w:r>
      <w:r w:rsidR="0072059E" w:rsidRPr="00936642">
        <w:rPr>
          <w:b w:val="0"/>
        </w:rPr>
        <w:t xml:space="preserve"> Die </w:t>
      </w:r>
      <w:r>
        <w:rPr>
          <w:b w:val="0"/>
        </w:rPr>
        <w:t>beiden anderen</w:t>
      </w:r>
      <w:r w:rsidRPr="00936642">
        <w:rPr>
          <w:b w:val="0"/>
        </w:rPr>
        <w:t xml:space="preserve"> </w:t>
      </w:r>
      <w:r w:rsidR="0072059E" w:rsidRPr="00936642">
        <w:rPr>
          <w:b w:val="0"/>
        </w:rPr>
        <w:t>Mitarbeiter</w:t>
      </w:r>
      <w:r>
        <w:rPr>
          <w:b w:val="0"/>
        </w:rPr>
        <w:t xml:space="preserve"> </w:t>
      </w:r>
      <w:r w:rsidR="0072059E" w:rsidRPr="00936642">
        <w:rPr>
          <w:b w:val="0"/>
        </w:rPr>
        <w:t xml:space="preserve">können </w:t>
      </w:r>
      <w:r w:rsidR="002B75C5">
        <w:rPr>
          <w:b w:val="0"/>
        </w:rPr>
        <w:t>dadurch parallel andere Aufgaben übernehmen wie beispielsweise die</w:t>
      </w:r>
      <w:r w:rsidR="0072059E" w:rsidRPr="00936642">
        <w:rPr>
          <w:b w:val="0"/>
        </w:rPr>
        <w:t xml:space="preserve"> Materialbereitstellung</w:t>
      </w:r>
      <w:r w:rsidR="002B75C5">
        <w:rPr>
          <w:b w:val="0"/>
        </w:rPr>
        <w:t xml:space="preserve"> oder auch </w:t>
      </w:r>
      <w:r w:rsidR="002B75C5" w:rsidRPr="00936642">
        <w:rPr>
          <w:b w:val="0"/>
        </w:rPr>
        <w:t>Logistik</w:t>
      </w:r>
      <w:r w:rsidR="002B75C5">
        <w:rPr>
          <w:b w:val="0"/>
        </w:rPr>
        <w:t xml:space="preserve"> im Steinbruch</w:t>
      </w:r>
      <w:r w:rsidR="0072059E" w:rsidRPr="00936642">
        <w:rPr>
          <w:b w:val="0"/>
        </w:rPr>
        <w:t>.</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rsidRPr="0072059E">
        <w:t>Intuitive Bedienung – unter besonderen Bedingungen</w:t>
      </w:r>
    </w:p>
    <w:p w14:paraId="69337360" w14:textId="41E313B4" w:rsidR="0072059E" w:rsidRDefault="0072059E" w:rsidP="00CF5C63">
      <w:pPr>
        <w:pStyle w:val="Standardabsatz"/>
      </w:pPr>
      <w:r>
        <w:t xml:space="preserve">Nach der Lieferung der neuen Anlagen im September 2020 wurde das Projekt durch die weltweite Covid-19 Pandemie vor eine besondere Herausforderung gestellt: </w:t>
      </w:r>
      <w:r w:rsidR="005E6153">
        <w:t xml:space="preserve">die </w:t>
      </w:r>
      <w:r>
        <w:t xml:space="preserve">Inbetriebnahme des Anlagenzuges musste online ohne Vorortbetreuung stattfinden. Wie gut </w:t>
      </w:r>
      <w:r w:rsidR="00EF22FC">
        <w:t>sie</w:t>
      </w:r>
      <w:r>
        <w:t xml:space="preserve"> trotz </w:t>
      </w:r>
      <w:r w:rsidR="00EF22FC">
        <w:t xml:space="preserve">der </w:t>
      </w:r>
      <w:r>
        <w:t xml:space="preserve">Widrigkeiten funktioniert hat, zeigt sich nun nach einem Jahr: Es gab keine nennenswerten Probleme und die Maschinen und Brechwerkzeuge weisen kaum Verschleiß auf. Die lange Lebensdauer der Komponenten liegt zum einen am wenig abrasiven Material, zum anderen an einem sehr gut eingestellten Prozess und dem somit optimalen Materialfluss. </w:t>
      </w:r>
    </w:p>
    <w:p w14:paraId="3F77A733" w14:textId="77777777" w:rsidR="0049716B" w:rsidRDefault="0049716B" w:rsidP="00CF5C63">
      <w:pPr>
        <w:pStyle w:val="Standardabsatz"/>
      </w:pPr>
    </w:p>
    <w:p w14:paraId="44FF278B" w14:textId="6FAD5F71" w:rsidR="00AF2A24" w:rsidRPr="00827719" w:rsidRDefault="0072059E" w:rsidP="00CF5C63">
      <w:pPr>
        <w:pStyle w:val="Standardabsatz"/>
      </w:pPr>
      <w:r>
        <w:lastRenderedPageBreak/>
        <w:t>Auch das Bediensystem SPECTIVE hat seinen Beitrag zum problemlosen Einstieg geleistet, da es einfach und intuitiv zu bedienen ist. Die visuelle Darstellung und logische Benutzerführung lassen kaum Fehler zu. Durch die einfache Bedienung konnten gleich mehrere Mitarbeiter in SPECTIVE eingewiesen werden. Somit gab es von Anfang an eine hohe Flexibilität bei der Arbeit mit der Anlage.</w:t>
      </w:r>
      <w:r w:rsidR="00AF2A24" w:rsidRPr="00827719">
        <w:t xml:space="preserve"> </w:t>
      </w:r>
    </w:p>
    <w:p w14:paraId="639D0707" w14:textId="6D37A28E" w:rsidR="0072059E" w:rsidRPr="0072059E" w:rsidRDefault="0072059E" w:rsidP="00717074">
      <w:pPr>
        <w:pStyle w:val="Absatzberschrift"/>
      </w:pPr>
      <w:r w:rsidRPr="0072059E">
        <w:t>Einfache Wartung und Pflege</w:t>
      </w:r>
    </w:p>
    <w:p w14:paraId="7522F20C" w14:textId="037FD104" w:rsidR="00936642" w:rsidRDefault="0072059E" w:rsidP="00CF5C63">
      <w:pPr>
        <w:pStyle w:val="Absatzberschrift"/>
        <w:jc w:val="both"/>
        <w:rPr>
          <w:b w:val="0"/>
        </w:rPr>
      </w:pPr>
      <w:r w:rsidRPr="0072059E">
        <w:rPr>
          <w:b w:val="0"/>
        </w:rPr>
        <w:t xml:space="preserve">Für die Wartung ist von Vorteil, dass die Komponenten der Brech- und Siebanlagen sehr gut zu erreichen sind. Alle Stellen sind problemlos und ohne nennenswerte Demontagearbeiten zugänglich. Die regelmäßige Wartung des Anlagenzugs wird dadurch erleichtert. Auch der einfache Siebbelagswechsel bei der Siebanlage MOBISCREEN MS 953 EVO trägt zum reibungslosen Betrieb bei. </w:t>
      </w:r>
      <w:r w:rsidR="00EF22FC">
        <w:rPr>
          <w:b w:val="0"/>
        </w:rPr>
        <w:t>„</w:t>
      </w:r>
      <w:r w:rsidRPr="0072059E">
        <w:rPr>
          <w:b w:val="0"/>
        </w:rPr>
        <w:t>Wir schätzen vor allem die Bereitschaft, praktikable Lösungen zu finden. Die gute Zusammenarbeit kennen wir auch von den anderen Marken der Wirtgen Group", sagt Kyle Parsons, der verantwortliche Projektleiter</w:t>
      </w:r>
      <w:r w:rsidR="00EF22FC" w:rsidRPr="00955892">
        <w:rPr>
          <w:b w:val="0"/>
          <w:bCs/>
        </w:rPr>
        <w:t xml:space="preserve"> </w:t>
      </w:r>
      <w:r w:rsidR="00EF22FC" w:rsidRPr="00EF22FC">
        <w:rPr>
          <w:b w:val="0"/>
          <w:bCs/>
        </w:rPr>
        <w:t>bei</w:t>
      </w:r>
      <w:r w:rsidR="00EF22FC" w:rsidRPr="00955892">
        <w:rPr>
          <w:b w:val="0"/>
          <w:bCs/>
        </w:rPr>
        <w:t xml:space="preserve"> </w:t>
      </w:r>
      <w:proofErr w:type="spellStart"/>
      <w:r w:rsidR="00EF22FC" w:rsidRPr="00EF22FC">
        <w:rPr>
          <w:b w:val="0"/>
        </w:rPr>
        <w:t>Jusamco</w:t>
      </w:r>
      <w:proofErr w:type="spellEnd"/>
      <w:r w:rsidR="00EF22FC" w:rsidRPr="00EF22FC">
        <w:rPr>
          <w:b w:val="0"/>
        </w:rPr>
        <w:t xml:space="preserve"> Ltd</w:t>
      </w:r>
      <w:r w:rsidRPr="0072059E">
        <w:rPr>
          <w:b w:val="0"/>
        </w:rPr>
        <w:t xml:space="preserve">. Hinzu kommt die Gewissheit, dass über die Ansprechpartner vor Ort stets eine fachliche Betreuung und Parts-Versorgung zur Verfügung steht. </w:t>
      </w: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sidRPr="00936642">
        <w:rPr>
          <w:b/>
          <w:bCs/>
        </w:rPr>
        <w:t>Information</w:t>
      </w:r>
      <w:r>
        <w:t>:</w:t>
      </w:r>
    </w:p>
    <w:p w14:paraId="1E71EB85" w14:textId="490B5672" w:rsidR="007B0E60" w:rsidRDefault="0072059E" w:rsidP="00BD5607">
      <w:pPr>
        <w:pStyle w:val="Standardabsatz"/>
        <w:jc w:val="left"/>
      </w:pPr>
      <w:r>
        <w:t>Aufgabematerial: Gesprengter Kalkstein</w:t>
      </w:r>
      <w:r w:rsidR="00936642">
        <w:br/>
      </w:r>
      <w:r>
        <w:t>Aufgabegröße: 0 – 400 mm</w:t>
      </w:r>
      <w:r w:rsidR="00936642">
        <w:br/>
      </w:r>
      <w:r>
        <w:t>Endprodukt: 0 – 7 mm | 7 – 16 mm | 16 – 19 mm</w:t>
      </w:r>
      <w:r w:rsidR="00936642">
        <w:br/>
      </w:r>
      <w:r>
        <w:t xml:space="preserve">Verwendung: </w:t>
      </w:r>
      <w:r w:rsidR="00936642">
        <w:t>Gesteinskörnungen zur Asphaltherstellung</w:t>
      </w:r>
      <w:r w:rsidR="00936642">
        <w:br/>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sidRPr="00AF2A24">
        <w:rPr>
          <w:b/>
          <w:bCs/>
          <w:sz w:val="22"/>
          <w:szCs w:val="22"/>
        </w:rPr>
        <w:t>Fotos:</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sidRPr="00DC605F">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proofErr w:type="spellStart"/>
      <w:r w:rsidRPr="00560C7A">
        <w:t>KL_Jusamco_Trinidad</w:t>
      </w:r>
      <w:proofErr w:type="spellEnd"/>
      <w:r w:rsidRPr="00560C7A">
        <w:t xml:space="preserve"> </w:t>
      </w:r>
    </w:p>
    <w:p w14:paraId="10AF8B22" w14:textId="0AB8C5A9" w:rsidR="000D357E" w:rsidRPr="00F724D5" w:rsidRDefault="0072059E" w:rsidP="00FF5F5E">
      <w:pPr>
        <w:pStyle w:val="BUnormal"/>
      </w:pPr>
      <w:r w:rsidRPr="0072059E">
        <w:rPr>
          <w:color w:val="auto"/>
          <w:szCs w:val="24"/>
        </w:rPr>
        <w:t xml:space="preserve">Der Anlagenzug von </w:t>
      </w:r>
      <w:proofErr w:type="spellStart"/>
      <w:r w:rsidRPr="0072059E">
        <w:rPr>
          <w:color w:val="auto"/>
          <w:szCs w:val="24"/>
        </w:rPr>
        <w:t>Jusamco</w:t>
      </w:r>
      <w:proofErr w:type="spellEnd"/>
      <w:r w:rsidRPr="0072059E">
        <w:rPr>
          <w:color w:val="auto"/>
          <w:szCs w:val="24"/>
        </w:rPr>
        <w:t xml:space="preserve"> in Trinidad: Der Backenbrecher MOBICAT MC 120 Z PRO und der Kegelbrecher MOBICONE MCO 11 PRO sind die Herzstücke. Die Siebanlage MOBISCREEN MS 953 EVO komplettiert den gesamten Prozess</w:t>
      </w:r>
    </w:p>
    <w:p w14:paraId="6D829B46" w14:textId="0F997D08" w:rsidR="00F724D5" w:rsidRPr="007B0E60" w:rsidRDefault="00955892" w:rsidP="00F724D5">
      <w:pPr>
        <w:pStyle w:val="BUbold"/>
      </w:pPr>
      <w:r>
        <w:rPr>
          <w:noProof/>
        </w:rPr>
        <w:lastRenderedPageBreak/>
        <w:drawing>
          <wp:inline distT="0" distB="0" distL="0" distR="0" wp14:anchorId="0E5E4AD1" wp14:editId="4681F516">
            <wp:extent cx="3674706" cy="2066925"/>
            <wp:effectExtent l="0" t="0" r="2540" b="0"/>
            <wp:docPr id="13" name="Grafik 13" descr="Ein Bild, das draußen, Boden, Baum,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rsidRPr="00560C7A">
        <w:t>KL_Jusamco_Trinidad</w:t>
      </w:r>
      <w:r>
        <w:t>_1</w:t>
      </w:r>
      <w:r>
        <w:br/>
      </w:r>
      <w:r w:rsidRPr="00955892">
        <w:rPr>
          <w:b w:val="0"/>
          <w:bCs/>
        </w:rPr>
        <w:t xml:space="preserve">Verketteter </w:t>
      </w:r>
      <w:r w:rsidR="00BE4CEA">
        <w:rPr>
          <w:b w:val="0"/>
          <w:bCs/>
        </w:rPr>
        <w:t xml:space="preserve">Kleemann </w:t>
      </w:r>
      <w:r w:rsidRPr="00955892">
        <w:rPr>
          <w:b w:val="0"/>
          <w:bCs/>
        </w:rPr>
        <w:t>PRO-Anlagenzug überzeugt im Kalkstein</w:t>
      </w:r>
      <w:r>
        <w:rPr>
          <w:b w:val="0"/>
          <w:bCs/>
        </w:rPr>
        <w:t>.</w:t>
      </w:r>
    </w:p>
    <w:p w14:paraId="67E83AFA" w14:textId="78DCACE4" w:rsidR="00980313" w:rsidRDefault="00714D6B" w:rsidP="00A96B2E">
      <w:pPr>
        <w:pStyle w:val="Note"/>
        <w:rPr>
          <w:lang w:eastAsia="de-DE"/>
        </w:rPr>
      </w:pPr>
      <w:r w:rsidRPr="00714D6B">
        <w:rPr>
          <w:lang w:eastAsia="de-DE"/>
        </w:rPr>
        <w:t xml:space="preserve">Hinweis: Diese Fotos dienen lediglich der Voransicht. Für den </w:t>
      </w:r>
      <w:r w:rsidRPr="007C2FEE">
        <w:t>Abdruck</w:t>
      </w:r>
      <w:r w:rsidRPr="00714D6B">
        <w:rPr>
          <w:lang w:eastAsia="de-DE"/>
        </w:rPr>
        <w:t xml:space="preserve"> in den Publikationen nutzen Sie bitte die Fotos in 300 dpi-Auflösung, die in beigefügtem Download zur Verfügung stehen.</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rPr>
          <w:iCs/>
        </w:rPr>
        <w:t>Weitere Informationen erhalten Sie bei:</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sidRPr="002B783A">
        <w:rPr>
          <w:b w:val="0"/>
          <w:bCs/>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Deutschland</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t xml:space="preserve">Telefon: +49 (0) 2645 131 – </w:t>
      </w:r>
      <w:r w:rsidRPr="007B0E60">
        <w:t xml:space="preserve">1966 </w:t>
      </w:r>
    </w:p>
    <w:p w14:paraId="72EBA31D" w14:textId="77777777" w:rsidR="00B409DF" w:rsidRDefault="00B409DF" w:rsidP="00B409DF">
      <w:pPr>
        <w:pStyle w:val="Fuzeile1"/>
      </w:pPr>
      <w:r>
        <w:t>Telefax: +49 (0) 2645 131 – 499</w:t>
      </w:r>
    </w:p>
    <w:p w14:paraId="54DD8925" w14:textId="4CADBFA8" w:rsidR="00B409DF" w:rsidRDefault="00B409DF" w:rsidP="00B409DF">
      <w:pPr>
        <w:pStyle w:val="Fuzeile1"/>
      </w:pPr>
      <w:r>
        <w:t xml:space="preserve">E-Mail: </w:t>
      </w:r>
      <w:r w:rsidR="00980313">
        <w:t>PR@wirtgen-group.com</w:t>
      </w:r>
      <w:r w:rsidRPr="00F91A52">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sidRPr="00114A31">
        <w:rPr>
          <w:lang w:val="en-US"/>
        </w:rP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eastAsia="de-DE"/>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4B3E60">
      <w:rPr>
        <w:noProof/>
        <w:lang w:eastAsia="de-DE"/>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v:textbox>
            </v:shape>
          </w:pict>
        </mc:Fallback>
      </mc:AlternateContent>
    </w:r>
    <w:r w:rsidR="00BD5391">
      <w:rPr>
        <w:noProof/>
        <w:lang w:eastAsia="zh-C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eastAsia="zh-CN"/>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D3D41"/>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9716B"/>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676</Words>
  <Characters>4264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4931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6</cp:revision>
  <cp:lastPrinted>2021-10-20T14:00:00Z</cp:lastPrinted>
  <dcterms:created xsi:type="dcterms:W3CDTF">2022-07-27T12:46:00Z</dcterms:created>
  <dcterms:modified xsi:type="dcterms:W3CDTF">2022-10-11T07:13:00Z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